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1A0" w:rsidRPr="00D50A00" w:rsidRDefault="00590CA2" w:rsidP="00590CA2">
      <w:pPr>
        <w:jc w:val="center"/>
        <w:rPr>
          <w:sz w:val="28"/>
          <w:szCs w:val="28"/>
        </w:rPr>
      </w:pPr>
      <w:r w:rsidRPr="00D50A00">
        <w:rPr>
          <w:b/>
          <w:bCs/>
          <w:sz w:val="28"/>
          <w:szCs w:val="28"/>
          <w:u w:val="single"/>
        </w:rPr>
        <w:t>Request for Advisory Opinion</w:t>
      </w:r>
    </w:p>
    <w:p w:rsidR="00B55A29" w:rsidRPr="00B55A29" w:rsidRDefault="00B55A29" w:rsidP="00D93FA0">
      <w:pPr>
        <w:jc w:val="both"/>
        <w:rPr>
          <w:b/>
          <w:szCs w:val="24"/>
        </w:rPr>
      </w:pPr>
    </w:p>
    <w:p w:rsidR="00D93FA0" w:rsidRPr="00B55A29" w:rsidRDefault="00D93FA0" w:rsidP="00D93FA0">
      <w:pPr>
        <w:jc w:val="both"/>
        <w:rPr>
          <w:b/>
          <w:szCs w:val="24"/>
        </w:rPr>
      </w:pPr>
      <w:r w:rsidRPr="00B55A29">
        <w:rPr>
          <w:b/>
          <w:szCs w:val="24"/>
        </w:rPr>
        <w:t>This Complaint must be enclosed in a sealed envelope clearly marked:  “CONFIDENTIAL: To be delivered unopened to the Chairman of the Southbury Ethics Commission.”</w:t>
      </w:r>
    </w:p>
    <w:p w:rsidR="00D93FA0" w:rsidRPr="00B55A29" w:rsidRDefault="00D93FA0" w:rsidP="00D93FA0">
      <w:pPr>
        <w:jc w:val="both"/>
        <w:rPr>
          <w:b/>
          <w:szCs w:val="24"/>
        </w:rPr>
      </w:pPr>
    </w:p>
    <w:p w:rsidR="00D93FA0" w:rsidRPr="00B55A29" w:rsidRDefault="00D93FA0" w:rsidP="00D93FA0">
      <w:pPr>
        <w:jc w:val="both"/>
        <w:rPr>
          <w:b/>
          <w:szCs w:val="24"/>
        </w:rPr>
      </w:pPr>
      <w:r w:rsidRPr="00B55A29">
        <w:rPr>
          <w:b/>
          <w:szCs w:val="24"/>
        </w:rPr>
        <w:t>Submit by Hand-delivery or U.S. Postal Service (e-mail not accepted) to:</w:t>
      </w:r>
    </w:p>
    <w:p w:rsidR="00D93FA0" w:rsidRPr="00B55A29" w:rsidRDefault="00D93FA0" w:rsidP="00D93FA0">
      <w:pPr>
        <w:jc w:val="both"/>
        <w:rPr>
          <w:b/>
          <w:szCs w:val="24"/>
        </w:rPr>
      </w:pPr>
      <w:r w:rsidRPr="00B55A29">
        <w:rPr>
          <w:b/>
          <w:szCs w:val="24"/>
        </w:rPr>
        <w:t>Town of Southbury Ethics Commission, c/o Town Clerk, 501 Main Street South, Southbury, CT 06488</w:t>
      </w:r>
    </w:p>
    <w:p w:rsidR="0090031B" w:rsidRPr="00B55A29" w:rsidRDefault="0090031B" w:rsidP="007761A0">
      <w:pPr>
        <w:jc w:val="both"/>
        <w:rPr>
          <w:i/>
          <w:szCs w:val="24"/>
        </w:rPr>
      </w:pPr>
    </w:p>
    <w:p w:rsidR="007761A0" w:rsidRPr="00B55A29" w:rsidRDefault="00B55A29" w:rsidP="00B55A29">
      <w:pPr>
        <w:jc w:val="both"/>
        <w:rPr>
          <w:b/>
          <w:i/>
          <w:szCs w:val="24"/>
        </w:rPr>
      </w:pPr>
      <w:r w:rsidRPr="00B55A29">
        <w:rPr>
          <w:i/>
          <w:iCs/>
          <w:szCs w:val="24"/>
        </w:rPr>
        <w:t>Section J of the Code of Ethics (as amended) authorizes the Ethics Commission to render advisory opinions with respect to the Code of Ethics upon the written request of any Town Officer, Employee, or Member of any Town Board, Committee or Commission, whether elected or appointed, paid or unpaid, full or part-time.</w:t>
      </w:r>
    </w:p>
    <w:p w:rsidR="007761A0" w:rsidRPr="00B55A29" w:rsidRDefault="007761A0" w:rsidP="007761A0">
      <w:pPr>
        <w:jc w:val="both"/>
        <w:rPr>
          <w:i/>
          <w:szCs w:val="24"/>
        </w:rPr>
      </w:pPr>
    </w:p>
    <w:p w:rsidR="007761A0" w:rsidRPr="00B55A29" w:rsidRDefault="0090031B" w:rsidP="007761A0">
      <w:pPr>
        <w:jc w:val="both"/>
        <w:rPr>
          <w:b/>
          <w:szCs w:val="24"/>
          <w:u w:val="single"/>
        </w:rPr>
      </w:pPr>
      <w:r w:rsidRPr="00B55A29">
        <w:rPr>
          <w:b/>
          <w:szCs w:val="24"/>
        </w:rPr>
        <w:t>Name</w:t>
      </w:r>
      <w:r w:rsidR="007761A0" w:rsidRPr="00B55A29">
        <w:rPr>
          <w:b/>
          <w:szCs w:val="24"/>
        </w:rPr>
        <w:t xml:space="preserve">: </w:t>
      </w:r>
      <w:r w:rsidR="00877BAD" w:rsidRPr="00B55A29">
        <w:rPr>
          <w:szCs w:val="24"/>
        </w:rPr>
        <w:fldChar w:fldCharType="begin">
          <w:ffData>
            <w:name w:val="Text1"/>
            <w:enabled/>
            <w:calcOnExit w:val="0"/>
            <w:textInput/>
          </w:ffData>
        </w:fldChar>
      </w:r>
      <w:bookmarkStart w:id="0" w:name="Text1"/>
      <w:r w:rsidR="00877BAD" w:rsidRPr="00B55A29">
        <w:rPr>
          <w:szCs w:val="24"/>
        </w:rPr>
        <w:instrText xml:space="preserve"> FORMTEXT </w:instrText>
      </w:r>
      <w:r w:rsidR="00877BAD" w:rsidRPr="00B55A29">
        <w:rPr>
          <w:szCs w:val="24"/>
        </w:rPr>
      </w:r>
      <w:r w:rsidR="00877BAD" w:rsidRPr="00B55A29">
        <w:rPr>
          <w:szCs w:val="24"/>
        </w:rPr>
        <w:fldChar w:fldCharType="separate"/>
      </w:r>
      <w:bookmarkStart w:id="1" w:name="_GoBack"/>
      <w:r w:rsidR="00877BAD" w:rsidRPr="00B55A29">
        <w:rPr>
          <w:noProof/>
          <w:szCs w:val="24"/>
        </w:rPr>
        <w:t> </w:t>
      </w:r>
      <w:r w:rsidR="00877BAD" w:rsidRPr="00B55A29">
        <w:rPr>
          <w:noProof/>
          <w:szCs w:val="24"/>
        </w:rPr>
        <w:t> </w:t>
      </w:r>
      <w:r w:rsidR="00877BAD" w:rsidRPr="00B55A29">
        <w:rPr>
          <w:noProof/>
          <w:szCs w:val="24"/>
        </w:rPr>
        <w:t> </w:t>
      </w:r>
      <w:r w:rsidR="00877BAD" w:rsidRPr="00B55A29">
        <w:rPr>
          <w:noProof/>
          <w:szCs w:val="24"/>
        </w:rPr>
        <w:t> </w:t>
      </w:r>
      <w:r w:rsidR="00877BAD" w:rsidRPr="00B55A29">
        <w:rPr>
          <w:noProof/>
          <w:szCs w:val="24"/>
        </w:rPr>
        <w:t> </w:t>
      </w:r>
      <w:bookmarkEnd w:id="1"/>
      <w:r w:rsidR="00877BAD" w:rsidRPr="00B55A29">
        <w:rPr>
          <w:szCs w:val="24"/>
        </w:rPr>
        <w:fldChar w:fldCharType="end"/>
      </w:r>
      <w:bookmarkEnd w:id="0"/>
    </w:p>
    <w:p w:rsidR="007761A0" w:rsidRPr="00B55A29" w:rsidRDefault="007761A0" w:rsidP="007761A0">
      <w:pPr>
        <w:jc w:val="both"/>
        <w:rPr>
          <w:b/>
          <w:szCs w:val="24"/>
          <w:u w:val="single"/>
        </w:rPr>
      </w:pPr>
    </w:p>
    <w:p w:rsidR="007761A0" w:rsidRPr="00B55A29" w:rsidRDefault="00B55A29" w:rsidP="007761A0">
      <w:pPr>
        <w:jc w:val="both"/>
        <w:rPr>
          <w:b/>
          <w:szCs w:val="24"/>
          <w:u w:val="single"/>
        </w:rPr>
      </w:pPr>
      <w:r w:rsidRPr="00B55A29">
        <w:rPr>
          <w:b/>
          <w:szCs w:val="24"/>
        </w:rPr>
        <w:t>Town Office</w:t>
      </w:r>
      <w:r w:rsidR="007761A0" w:rsidRPr="00B55A29">
        <w:rPr>
          <w:b/>
          <w:szCs w:val="24"/>
        </w:rPr>
        <w:t xml:space="preserve">: </w:t>
      </w:r>
      <w:r w:rsidR="00877BAD" w:rsidRPr="00B55A29">
        <w:rPr>
          <w:szCs w:val="24"/>
        </w:rPr>
        <w:fldChar w:fldCharType="begin">
          <w:ffData>
            <w:name w:val="Text2"/>
            <w:enabled/>
            <w:calcOnExit w:val="0"/>
            <w:textInput/>
          </w:ffData>
        </w:fldChar>
      </w:r>
      <w:bookmarkStart w:id="2" w:name="Text2"/>
      <w:r w:rsidR="00877BAD" w:rsidRPr="00B55A29">
        <w:rPr>
          <w:szCs w:val="24"/>
        </w:rPr>
        <w:instrText xml:space="preserve"> FORMTEXT </w:instrText>
      </w:r>
      <w:r w:rsidR="00877BAD" w:rsidRPr="00B55A29">
        <w:rPr>
          <w:szCs w:val="24"/>
        </w:rPr>
      </w:r>
      <w:r w:rsidR="00877BAD" w:rsidRPr="00B55A29">
        <w:rPr>
          <w:szCs w:val="24"/>
        </w:rPr>
        <w:fldChar w:fldCharType="separate"/>
      </w:r>
      <w:r w:rsidR="00877BAD" w:rsidRPr="00B55A29">
        <w:rPr>
          <w:noProof/>
          <w:szCs w:val="24"/>
        </w:rPr>
        <w:t> </w:t>
      </w:r>
      <w:r w:rsidR="00877BAD" w:rsidRPr="00B55A29">
        <w:rPr>
          <w:noProof/>
          <w:szCs w:val="24"/>
        </w:rPr>
        <w:t> </w:t>
      </w:r>
      <w:r w:rsidR="00877BAD" w:rsidRPr="00B55A29">
        <w:rPr>
          <w:noProof/>
          <w:szCs w:val="24"/>
        </w:rPr>
        <w:t> </w:t>
      </w:r>
      <w:r w:rsidR="00877BAD" w:rsidRPr="00B55A29">
        <w:rPr>
          <w:noProof/>
          <w:szCs w:val="24"/>
        </w:rPr>
        <w:t> </w:t>
      </w:r>
      <w:r w:rsidR="00877BAD" w:rsidRPr="00B55A29">
        <w:rPr>
          <w:noProof/>
          <w:szCs w:val="24"/>
        </w:rPr>
        <w:t> </w:t>
      </w:r>
      <w:r w:rsidR="00877BAD" w:rsidRPr="00B55A29">
        <w:rPr>
          <w:szCs w:val="24"/>
        </w:rPr>
        <w:fldChar w:fldCharType="end"/>
      </w:r>
      <w:bookmarkEnd w:id="2"/>
    </w:p>
    <w:p w:rsidR="007761A0" w:rsidRPr="00B55A29" w:rsidRDefault="007761A0" w:rsidP="007761A0">
      <w:pPr>
        <w:jc w:val="both"/>
        <w:rPr>
          <w:b/>
          <w:szCs w:val="24"/>
          <w:u w:val="single"/>
        </w:rPr>
      </w:pPr>
    </w:p>
    <w:p w:rsidR="00B55A29" w:rsidRPr="00B55A29" w:rsidRDefault="00B55A29" w:rsidP="00B55A29">
      <w:pPr>
        <w:autoSpaceDE w:val="0"/>
        <w:autoSpaceDN w:val="0"/>
        <w:adjustRightInd w:val="0"/>
        <w:rPr>
          <w:b/>
          <w:bCs/>
          <w:szCs w:val="24"/>
        </w:rPr>
      </w:pPr>
      <w:r w:rsidRPr="00B55A29">
        <w:rPr>
          <w:b/>
          <w:bCs/>
          <w:szCs w:val="24"/>
        </w:rPr>
        <w:t>Request on Behalf of Another: Yes</w:t>
      </w:r>
      <w:r w:rsidRPr="00B55A29">
        <w:rPr>
          <w:b/>
          <w:bCs/>
          <w:szCs w:val="24"/>
        </w:rPr>
        <w:tab/>
      </w:r>
      <w:r w:rsidRPr="00B55A29">
        <w:rPr>
          <w:b/>
          <w:bCs/>
          <w:szCs w:val="24"/>
        </w:rPr>
        <w:fldChar w:fldCharType="begin">
          <w:ffData>
            <w:name w:val="Check1"/>
            <w:enabled/>
            <w:calcOnExit w:val="0"/>
            <w:checkBox>
              <w:sizeAuto/>
              <w:default w:val="0"/>
            </w:checkBox>
          </w:ffData>
        </w:fldChar>
      </w:r>
      <w:bookmarkStart w:id="3" w:name="Check1"/>
      <w:r w:rsidRPr="00B55A29">
        <w:rPr>
          <w:b/>
          <w:bCs/>
          <w:szCs w:val="24"/>
        </w:rPr>
        <w:instrText xml:space="preserve"> FORMCHECKBOX </w:instrText>
      </w:r>
      <w:r w:rsidRPr="00B55A29">
        <w:rPr>
          <w:b/>
          <w:bCs/>
          <w:szCs w:val="24"/>
        </w:rPr>
      </w:r>
      <w:r w:rsidRPr="00B55A29">
        <w:rPr>
          <w:b/>
          <w:bCs/>
          <w:szCs w:val="24"/>
        </w:rPr>
        <w:fldChar w:fldCharType="end"/>
      </w:r>
      <w:bookmarkEnd w:id="3"/>
      <w:r w:rsidRPr="00B55A29">
        <w:rPr>
          <w:b/>
          <w:bCs/>
          <w:szCs w:val="24"/>
        </w:rPr>
        <w:tab/>
        <w:t xml:space="preserve">No </w:t>
      </w:r>
      <w:r w:rsidRPr="00B55A29">
        <w:rPr>
          <w:b/>
          <w:bCs/>
          <w:szCs w:val="24"/>
        </w:rPr>
        <w:fldChar w:fldCharType="begin">
          <w:ffData>
            <w:name w:val="Check2"/>
            <w:enabled/>
            <w:calcOnExit w:val="0"/>
            <w:checkBox>
              <w:sizeAuto/>
              <w:default w:val="0"/>
            </w:checkBox>
          </w:ffData>
        </w:fldChar>
      </w:r>
      <w:bookmarkStart w:id="4" w:name="Check2"/>
      <w:r w:rsidRPr="00B55A29">
        <w:rPr>
          <w:b/>
          <w:bCs/>
          <w:szCs w:val="24"/>
        </w:rPr>
        <w:instrText xml:space="preserve"> FORMCHECKBOX </w:instrText>
      </w:r>
      <w:r w:rsidRPr="00B55A29">
        <w:rPr>
          <w:b/>
          <w:bCs/>
          <w:szCs w:val="24"/>
        </w:rPr>
      </w:r>
      <w:r w:rsidRPr="00B55A29">
        <w:rPr>
          <w:b/>
          <w:bCs/>
          <w:szCs w:val="24"/>
        </w:rPr>
        <w:fldChar w:fldCharType="end"/>
      </w:r>
      <w:bookmarkEnd w:id="4"/>
    </w:p>
    <w:p w:rsidR="00B55A29" w:rsidRPr="00D50A00" w:rsidRDefault="00B55A29" w:rsidP="00B55A29">
      <w:pPr>
        <w:autoSpaceDE w:val="0"/>
        <w:autoSpaceDN w:val="0"/>
        <w:adjustRightInd w:val="0"/>
        <w:rPr>
          <w:bCs/>
          <w:i/>
          <w:iCs/>
          <w:szCs w:val="24"/>
        </w:rPr>
      </w:pPr>
      <w:r w:rsidRPr="00D50A00">
        <w:rPr>
          <w:bCs/>
          <w:i/>
          <w:iCs/>
          <w:szCs w:val="24"/>
        </w:rPr>
        <w:t>(The Commission’s policy is to render advisory opinions that do not name the individual requesting the opinion. However, the Connecticut Freedom of Information Act requires all filings with the Board to be made available to the general public upon request. One Town Officer may file a request on behalf of another Town Officer.)</w:t>
      </w:r>
    </w:p>
    <w:p w:rsidR="00B55A29" w:rsidRPr="00B55A29" w:rsidRDefault="00B55A29" w:rsidP="00B55A29">
      <w:pPr>
        <w:autoSpaceDE w:val="0"/>
        <w:autoSpaceDN w:val="0"/>
        <w:adjustRightInd w:val="0"/>
        <w:rPr>
          <w:b/>
          <w:bCs/>
          <w:i/>
          <w:iCs/>
          <w:szCs w:val="24"/>
        </w:rPr>
      </w:pPr>
    </w:p>
    <w:p w:rsidR="00B55A29" w:rsidRPr="00B55A29" w:rsidRDefault="00B55A29" w:rsidP="00B55A29">
      <w:pPr>
        <w:pStyle w:val="ListParagraph"/>
        <w:numPr>
          <w:ilvl w:val="0"/>
          <w:numId w:val="3"/>
        </w:numPr>
        <w:autoSpaceDE w:val="0"/>
        <w:autoSpaceDN w:val="0"/>
        <w:adjustRightInd w:val="0"/>
        <w:rPr>
          <w:b/>
          <w:bCs/>
          <w:szCs w:val="24"/>
        </w:rPr>
      </w:pPr>
      <w:r w:rsidRPr="00B55A29">
        <w:rPr>
          <w:b/>
          <w:bCs/>
          <w:szCs w:val="24"/>
        </w:rPr>
        <w:t>Substantial financial interest in one or more transactions:</w:t>
      </w:r>
    </w:p>
    <w:p w:rsidR="00B55A29" w:rsidRPr="00B55A29" w:rsidRDefault="00B55A29" w:rsidP="00B55A29">
      <w:pPr>
        <w:pStyle w:val="ListParagraph"/>
        <w:numPr>
          <w:ilvl w:val="1"/>
          <w:numId w:val="3"/>
        </w:numPr>
        <w:autoSpaceDE w:val="0"/>
        <w:autoSpaceDN w:val="0"/>
        <w:adjustRightInd w:val="0"/>
        <w:rPr>
          <w:b/>
          <w:bCs/>
          <w:szCs w:val="24"/>
        </w:rPr>
      </w:pPr>
      <w:r w:rsidRPr="00B55A29">
        <w:rPr>
          <w:b/>
          <w:bCs/>
          <w:szCs w:val="24"/>
        </w:rPr>
        <w:t>The interest or interests involved.</w:t>
      </w:r>
    </w:p>
    <w:p w:rsidR="00B55A29" w:rsidRPr="00B55A29" w:rsidRDefault="00B55A29" w:rsidP="00B55A29">
      <w:pPr>
        <w:pStyle w:val="ListParagraph"/>
        <w:numPr>
          <w:ilvl w:val="1"/>
          <w:numId w:val="3"/>
        </w:numPr>
        <w:autoSpaceDE w:val="0"/>
        <w:autoSpaceDN w:val="0"/>
        <w:adjustRightInd w:val="0"/>
        <w:rPr>
          <w:b/>
          <w:bCs/>
          <w:szCs w:val="24"/>
        </w:rPr>
      </w:pPr>
      <w:r w:rsidRPr="00B55A29">
        <w:rPr>
          <w:b/>
          <w:bCs/>
          <w:szCs w:val="24"/>
        </w:rPr>
        <w:t>How the Town is involved in the transaction or actions relating to the interest.</w:t>
      </w:r>
    </w:p>
    <w:p w:rsidR="00B55A29" w:rsidRPr="00B55A29" w:rsidRDefault="00B55A29" w:rsidP="00B55A29">
      <w:pPr>
        <w:pStyle w:val="ListParagraph"/>
        <w:numPr>
          <w:ilvl w:val="1"/>
          <w:numId w:val="3"/>
        </w:numPr>
        <w:autoSpaceDE w:val="0"/>
        <w:autoSpaceDN w:val="0"/>
        <w:adjustRightInd w:val="0"/>
        <w:rPr>
          <w:b/>
          <w:bCs/>
          <w:szCs w:val="24"/>
        </w:rPr>
      </w:pPr>
      <w:r w:rsidRPr="00B55A29">
        <w:rPr>
          <w:b/>
          <w:bCs/>
          <w:szCs w:val="24"/>
        </w:rPr>
        <w:t>The nature of the action or vote that may be influenced.</w:t>
      </w:r>
    </w:p>
    <w:p w:rsidR="00B55A29" w:rsidRPr="00B55A29" w:rsidRDefault="00B55A29" w:rsidP="00B55A29">
      <w:pPr>
        <w:pStyle w:val="ListParagraph"/>
        <w:numPr>
          <w:ilvl w:val="1"/>
          <w:numId w:val="3"/>
        </w:numPr>
        <w:autoSpaceDE w:val="0"/>
        <w:autoSpaceDN w:val="0"/>
        <w:adjustRightInd w:val="0"/>
        <w:rPr>
          <w:b/>
          <w:bCs/>
          <w:szCs w:val="24"/>
        </w:rPr>
      </w:pPr>
      <w:r w:rsidRPr="00B55A29">
        <w:rPr>
          <w:b/>
          <w:bCs/>
          <w:szCs w:val="24"/>
        </w:rPr>
        <w:t>How the Town Official involved might be influenced.</w:t>
      </w:r>
    </w:p>
    <w:p w:rsidR="00B55A29" w:rsidRPr="00B55A29" w:rsidRDefault="00B55A29" w:rsidP="00B55A29">
      <w:pPr>
        <w:autoSpaceDE w:val="0"/>
        <w:autoSpaceDN w:val="0"/>
        <w:adjustRightInd w:val="0"/>
        <w:rPr>
          <w:b/>
          <w:bCs/>
          <w:szCs w:val="24"/>
        </w:rPr>
      </w:pPr>
    </w:p>
    <w:p w:rsidR="00B55A29" w:rsidRPr="00B55A29" w:rsidRDefault="00B55A29" w:rsidP="00B55A29">
      <w:pPr>
        <w:pStyle w:val="ListParagraph"/>
        <w:numPr>
          <w:ilvl w:val="0"/>
          <w:numId w:val="3"/>
        </w:numPr>
        <w:autoSpaceDE w:val="0"/>
        <w:autoSpaceDN w:val="0"/>
        <w:adjustRightInd w:val="0"/>
        <w:rPr>
          <w:b/>
          <w:bCs/>
          <w:szCs w:val="24"/>
        </w:rPr>
      </w:pPr>
      <w:r w:rsidRPr="00B55A29">
        <w:rPr>
          <w:b/>
          <w:bCs/>
          <w:szCs w:val="24"/>
        </w:rPr>
        <w:t>Acceptance of a thing of value:</w:t>
      </w:r>
    </w:p>
    <w:p w:rsidR="00B55A29" w:rsidRPr="00D50A00" w:rsidRDefault="00B55A29" w:rsidP="00D50A00">
      <w:pPr>
        <w:pStyle w:val="ListParagraph"/>
        <w:autoSpaceDE w:val="0"/>
        <w:autoSpaceDN w:val="0"/>
        <w:adjustRightInd w:val="0"/>
        <w:rPr>
          <w:bCs/>
          <w:i/>
          <w:iCs/>
          <w:szCs w:val="24"/>
        </w:rPr>
      </w:pPr>
      <w:r w:rsidRPr="00D50A00">
        <w:rPr>
          <w:bCs/>
          <w:i/>
          <w:iCs/>
          <w:szCs w:val="24"/>
        </w:rPr>
        <w:t>(Please note that a gift with an actual cost under $10 is not relevant under the Code)</w:t>
      </w:r>
    </w:p>
    <w:p w:rsidR="00B55A29" w:rsidRPr="00D50A00" w:rsidRDefault="00B55A29" w:rsidP="00D50A00">
      <w:pPr>
        <w:pStyle w:val="ListParagraph"/>
        <w:autoSpaceDE w:val="0"/>
        <w:autoSpaceDN w:val="0"/>
        <w:adjustRightInd w:val="0"/>
        <w:rPr>
          <w:bCs/>
          <w:i/>
          <w:iCs/>
          <w:szCs w:val="24"/>
        </w:rPr>
      </w:pPr>
      <w:r w:rsidRPr="00D50A00">
        <w:rPr>
          <w:bCs/>
          <w:i/>
          <w:iCs/>
          <w:szCs w:val="24"/>
        </w:rPr>
        <w:t>(Please indicate if member of immediate family is involved.)</w:t>
      </w:r>
    </w:p>
    <w:p w:rsidR="00B55A29" w:rsidRPr="00B55A29" w:rsidRDefault="00B55A29" w:rsidP="00B55A29">
      <w:pPr>
        <w:pStyle w:val="ListParagraph"/>
        <w:numPr>
          <w:ilvl w:val="1"/>
          <w:numId w:val="3"/>
        </w:numPr>
        <w:autoSpaceDE w:val="0"/>
        <w:autoSpaceDN w:val="0"/>
        <w:adjustRightInd w:val="0"/>
        <w:rPr>
          <w:b/>
          <w:bCs/>
          <w:szCs w:val="24"/>
        </w:rPr>
      </w:pPr>
      <w:r w:rsidRPr="00B55A29">
        <w:rPr>
          <w:b/>
          <w:bCs/>
          <w:szCs w:val="24"/>
        </w:rPr>
        <w:t>The gift, favor, load, promise or other thing that might be accepted.</w:t>
      </w:r>
    </w:p>
    <w:p w:rsidR="00B55A29" w:rsidRPr="00B55A29" w:rsidRDefault="00B55A29" w:rsidP="00B55A29">
      <w:pPr>
        <w:pStyle w:val="ListParagraph"/>
        <w:numPr>
          <w:ilvl w:val="1"/>
          <w:numId w:val="3"/>
        </w:numPr>
        <w:autoSpaceDE w:val="0"/>
        <w:autoSpaceDN w:val="0"/>
        <w:adjustRightInd w:val="0"/>
        <w:rPr>
          <w:b/>
          <w:bCs/>
          <w:szCs w:val="24"/>
        </w:rPr>
      </w:pPr>
      <w:r w:rsidRPr="00B55A29">
        <w:rPr>
          <w:b/>
          <w:bCs/>
          <w:szCs w:val="24"/>
        </w:rPr>
        <w:t>The official duty or duties that might be influenced.</w:t>
      </w:r>
    </w:p>
    <w:p w:rsidR="00B55A29" w:rsidRPr="00B55A29" w:rsidRDefault="00B55A29" w:rsidP="00B55A29">
      <w:pPr>
        <w:pStyle w:val="ListParagraph"/>
        <w:numPr>
          <w:ilvl w:val="1"/>
          <w:numId w:val="3"/>
        </w:numPr>
        <w:autoSpaceDE w:val="0"/>
        <w:autoSpaceDN w:val="0"/>
        <w:adjustRightInd w:val="0"/>
        <w:rPr>
          <w:b/>
          <w:bCs/>
          <w:szCs w:val="24"/>
        </w:rPr>
      </w:pPr>
      <w:r w:rsidRPr="00B55A29">
        <w:rPr>
          <w:b/>
          <w:bCs/>
          <w:szCs w:val="24"/>
        </w:rPr>
        <w:t>How the Town Official involved might be influenced.</w:t>
      </w:r>
    </w:p>
    <w:p w:rsidR="00B55A29" w:rsidRPr="00B55A29" w:rsidRDefault="00B55A29" w:rsidP="00B55A29">
      <w:pPr>
        <w:autoSpaceDE w:val="0"/>
        <w:autoSpaceDN w:val="0"/>
        <w:adjustRightInd w:val="0"/>
        <w:rPr>
          <w:b/>
          <w:bCs/>
          <w:szCs w:val="24"/>
        </w:rPr>
      </w:pPr>
    </w:p>
    <w:p w:rsidR="00B55A29" w:rsidRPr="00B55A29" w:rsidRDefault="00B55A29" w:rsidP="00B55A29">
      <w:pPr>
        <w:pStyle w:val="ListParagraph"/>
        <w:numPr>
          <w:ilvl w:val="0"/>
          <w:numId w:val="3"/>
        </w:numPr>
        <w:autoSpaceDE w:val="0"/>
        <w:autoSpaceDN w:val="0"/>
        <w:adjustRightInd w:val="0"/>
        <w:rPr>
          <w:b/>
          <w:bCs/>
          <w:szCs w:val="24"/>
        </w:rPr>
      </w:pPr>
      <w:r w:rsidRPr="00B55A29">
        <w:rPr>
          <w:b/>
          <w:bCs/>
          <w:szCs w:val="24"/>
        </w:rPr>
        <w:t>Definitions of interpretation:</w:t>
      </w:r>
    </w:p>
    <w:p w:rsidR="00B55A29" w:rsidRPr="00B55A29" w:rsidRDefault="00B55A29" w:rsidP="00B55A29">
      <w:pPr>
        <w:pStyle w:val="ListParagraph"/>
        <w:numPr>
          <w:ilvl w:val="1"/>
          <w:numId w:val="3"/>
        </w:numPr>
        <w:autoSpaceDE w:val="0"/>
        <w:autoSpaceDN w:val="0"/>
        <w:adjustRightInd w:val="0"/>
        <w:rPr>
          <w:b/>
          <w:bCs/>
          <w:szCs w:val="24"/>
        </w:rPr>
      </w:pPr>
      <w:r w:rsidRPr="00B55A29">
        <w:rPr>
          <w:b/>
          <w:bCs/>
          <w:szCs w:val="24"/>
        </w:rPr>
        <w:t>The word or phrase in the Code that is ambiguous.</w:t>
      </w:r>
    </w:p>
    <w:p w:rsidR="00B55A29" w:rsidRPr="00B55A29" w:rsidRDefault="00B55A29" w:rsidP="00B55A29">
      <w:pPr>
        <w:pStyle w:val="ListParagraph"/>
        <w:numPr>
          <w:ilvl w:val="1"/>
          <w:numId w:val="3"/>
        </w:numPr>
        <w:autoSpaceDE w:val="0"/>
        <w:autoSpaceDN w:val="0"/>
        <w:adjustRightInd w:val="0"/>
        <w:rPr>
          <w:b/>
          <w:bCs/>
          <w:szCs w:val="24"/>
        </w:rPr>
      </w:pPr>
      <w:r w:rsidRPr="00B55A29">
        <w:rPr>
          <w:b/>
          <w:bCs/>
          <w:szCs w:val="24"/>
        </w:rPr>
        <w:t>The circumstances under which it might be ambiguous.</w:t>
      </w:r>
    </w:p>
    <w:p w:rsidR="00AC36E8" w:rsidRPr="006952C3" w:rsidRDefault="00B55A29" w:rsidP="00AC36E8">
      <w:pPr>
        <w:pStyle w:val="ListParagraph"/>
        <w:numPr>
          <w:ilvl w:val="1"/>
          <w:numId w:val="3"/>
        </w:numPr>
        <w:rPr>
          <w:b/>
          <w:szCs w:val="24"/>
        </w:rPr>
      </w:pPr>
      <w:r w:rsidRPr="00383E77">
        <w:rPr>
          <w:b/>
          <w:bCs/>
          <w:szCs w:val="24"/>
        </w:rPr>
        <w:t>Possible alternative interpretations.</w:t>
      </w:r>
    </w:p>
    <w:sectPr w:rsidR="00AC36E8" w:rsidRPr="006952C3" w:rsidSect="00D50A00">
      <w:headerReference w:type="first" r:id="rId8"/>
      <w:pgSz w:w="12240" w:h="15840"/>
      <w:pgMar w:top="864" w:right="1296" w:bottom="864"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99C" w:rsidRDefault="0045399C" w:rsidP="0045399C">
      <w:r>
        <w:separator/>
      </w:r>
    </w:p>
  </w:endnote>
  <w:endnote w:type="continuationSeparator" w:id="0">
    <w:p w:rsidR="0045399C" w:rsidRDefault="0045399C" w:rsidP="00453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99C" w:rsidRDefault="0045399C" w:rsidP="0045399C">
      <w:r>
        <w:separator/>
      </w:r>
    </w:p>
  </w:footnote>
  <w:footnote w:type="continuationSeparator" w:id="0">
    <w:p w:rsidR="0045399C" w:rsidRDefault="0045399C" w:rsidP="00453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5112"/>
      <w:gridCol w:w="2376"/>
    </w:tblGrid>
    <w:tr w:rsidR="00DE1306" w:rsidTr="00B12A97">
      <w:trPr>
        <w:trHeight w:val="2119"/>
        <w:jc w:val="center"/>
      </w:trPr>
      <w:tc>
        <w:tcPr>
          <w:tcW w:w="2355" w:type="dxa"/>
        </w:tcPr>
        <w:p w:rsidR="00DE1306" w:rsidRDefault="00DE1306" w:rsidP="00B12A97">
          <w:pPr>
            <w:pStyle w:val="Header"/>
          </w:pPr>
          <w:r>
            <w:rPr>
              <w:noProof/>
            </w:rPr>
            <w:drawing>
              <wp:inline distT="0" distB="0" distL="0" distR="0" wp14:anchorId="404B6C73" wp14:editId="288C5238">
                <wp:extent cx="1362075" cy="136207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p>
      </w:tc>
      <w:tc>
        <w:tcPr>
          <w:tcW w:w="5673" w:type="dxa"/>
        </w:tcPr>
        <w:p w:rsidR="00DE1306" w:rsidRPr="00DE1306" w:rsidRDefault="00DE1306" w:rsidP="00B12A97">
          <w:pPr>
            <w:pStyle w:val="NoSpacing"/>
            <w:spacing w:line="276" w:lineRule="auto"/>
            <w:jc w:val="center"/>
            <w:rPr>
              <w:rFonts w:ascii="Book Antiqua" w:hAnsi="Book Antiqua" w:cs="Times New Roman"/>
              <w:color w:val="244061"/>
              <w:sz w:val="40"/>
              <w:szCs w:val="40"/>
            </w:rPr>
          </w:pPr>
          <w:r w:rsidRPr="00DE1306">
            <w:rPr>
              <w:rFonts w:ascii="Book Antiqua" w:hAnsi="Book Antiqua" w:cs="Times New Roman"/>
              <w:color w:val="244061"/>
              <w:sz w:val="40"/>
              <w:szCs w:val="40"/>
            </w:rPr>
            <w:t>TOWN OF SOUTHBURY</w:t>
          </w:r>
        </w:p>
        <w:p w:rsidR="00DE1306" w:rsidRPr="00DE1306" w:rsidRDefault="00DE1306" w:rsidP="00B12A97">
          <w:pPr>
            <w:pStyle w:val="NoSpacing"/>
            <w:spacing w:line="276" w:lineRule="auto"/>
            <w:jc w:val="center"/>
            <w:rPr>
              <w:rFonts w:ascii="Book Antiqua" w:hAnsi="Book Antiqua" w:cs="Times New Roman"/>
              <w:color w:val="244061"/>
              <w:sz w:val="24"/>
              <w:szCs w:val="24"/>
            </w:rPr>
          </w:pPr>
          <w:r w:rsidRPr="00DE1306">
            <w:rPr>
              <w:rFonts w:ascii="Book Antiqua" w:hAnsi="Book Antiqua" w:cs="Times New Roman"/>
              <w:color w:val="244061"/>
              <w:sz w:val="24"/>
              <w:szCs w:val="24"/>
            </w:rPr>
            <w:t>ETHICS COMMISSION</w:t>
          </w:r>
        </w:p>
        <w:p w:rsidR="00DE1306" w:rsidRPr="00DE1306" w:rsidRDefault="00DE1306" w:rsidP="00B12A97">
          <w:pPr>
            <w:pStyle w:val="NoSpacing"/>
            <w:spacing w:line="276" w:lineRule="auto"/>
            <w:jc w:val="center"/>
            <w:rPr>
              <w:rFonts w:ascii="Book Antiqua" w:hAnsi="Book Antiqua" w:cs="Times New Roman"/>
              <w:color w:val="244061"/>
              <w:sz w:val="24"/>
              <w:szCs w:val="24"/>
            </w:rPr>
          </w:pPr>
          <w:r w:rsidRPr="00DE1306">
            <w:rPr>
              <w:rFonts w:ascii="Book Antiqua" w:hAnsi="Book Antiqua" w:cs="Times New Roman"/>
              <w:color w:val="244061"/>
              <w:sz w:val="24"/>
              <w:szCs w:val="24"/>
            </w:rPr>
            <w:t>501 Main Street South</w:t>
          </w:r>
        </w:p>
        <w:p w:rsidR="00DE1306" w:rsidRPr="00DE1306" w:rsidRDefault="00DE1306" w:rsidP="00B12A97">
          <w:pPr>
            <w:pStyle w:val="NoSpacing"/>
            <w:spacing w:line="276" w:lineRule="auto"/>
            <w:jc w:val="center"/>
            <w:rPr>
              <w:rFonts w:ascii="Book Antiqua" w:hAnsi="Book Antiqua" w:cs="Times New Roman"/>
              <w:color w:val="244061"/>
              <w:sz w:val="24"/>
              <w:szCs w:val="24"/>
            </w:rPr>
          </w:pPr>
          <w:r w:rsidRPr="00DE1306">
            <w:rPr>
              <w:rFonts w:ascii="Book Antiqua" w:hAnsi="Book Antiqua" w:cs="Times New Roman"/>
              <w:color w:val="244061"/>
              <w:sz w:val="24"/>
              <w:szCs w:val="24"/>
            </w:rPr>
            <w:t>Southbury, Connecticut 06488</w:t>
          </w:r>
        </w:p>
        <w:p w:rsidR="00DE1306" w:rsidRPr="00DE1306" w:rsidRDefault="00DE1306" w:rsidP="00B12A97">
          <w:pPr>
            <w:pStyle w:val="NoSpacing"/>
            <w:spacing w:line="276" w:lineRule="auto"/>
            <w:jc w:val="center"/>
            <w:rPr>
              <w:rFonts w:ascii="Book Antiqua" w:hAnsi="Book Antiqua" w:cs="Times New Roman"/>
              <w:color w:val="244061"/>
              <w:sz w:val="24"/>
              <w:szCs w:val="24"/>
            </w:rPr>
          </w:pPr>
          <w:r w:rsidRPr="00DE1306">
            <w:rPr>
              <w:rFonts w:ascii="Book Antiqua" w:hAnsi="Book Antiqua" w:cs="Times New Roman"/>
              <w:color w:val="244061"/>
              <w:sz w:val="24"/>
              <w:szCs w:val="24"/>
            </w:rPr>
            <w:t>(203) 262-0647</w:t>
          </w:r>
        </w:p>
        <w:p w:rsidR="00DE1306" w:rsidRPr="00DE1306" w:rsidRDefault="00DE1306" w:rsidP="00B12A97">
          <w:pPr>
            <w:pStyle w:val="NoSpacing"/>
            <w:spacing w:line="276" w:lineRule="auto"/>
            <w:jc w:val="center"/>
            <w:rPr>
              <w:rFonts w:ascii="Book Antiqua" w:hAnsi="Book Antiqua" w:cs="Times New Roman"/>
              <w:color w:val="244061"/>
              <w:sz w:val="24"/>
              <w:szCs w:val="24"/>
            </w:rPr>
          </w:pPr>
          <w:r w:rsidRPr="00DE1306">
            <w:rPr>
              <w:rFonts w:ascii="Book Antiqua" w:hAnsi="Book Antiqua" w:cs="Times New Roman"/>
              <w:color w:val="244061"/>
              <w:sz w:val="24"/>
              <w:szCs w:val="24"/>
            </w:rPr>
            <w:t>Fax: (203) 264-9762</w:t>
          </w:r>
        </w:p>
        <w:p w:rsidR="00DE1306" w:rsidRDefault="00DE1306" w:rsidP="00B12A97">
          <w:pPr>
            <w:pStyle w:val="Header"/>
            <w:spacing w:line="276" w:lineRule="auto"/>
            <w:jc w:val="center"/>
          </w:pPr>
        </w:p>
      </w:tc>
      <w:tc>
        <w:tcPr>
          <w:tcW w:w="2124" w:type="dxa"/>
        </w:tcPr>
        <w:p w:rsidR="00DE1306" w:rsidRPr="00690C0D" w:rsidRDefault="00DE1306" w:rsidP="00B12A97">
          <w:pPr>
            <w:pStyle w:val="Header"/>
            <w:spacing w:line="276" w:lineRule="auto"/>
            <w:jc w:val="center"/>
            <w:rPr>
              <w:color w:val="244061"/>
              <w:sz w:val="40"/>
              <w:szCs w:val="40"/>
            </w:rPr>
          </w:pPr>
          <w:r>
            <w:rPr>
              <w:noProof/>
            </w:rPr>
            <w:drawing>
              <wp:inline distT="0" distB="0" distL="0" distR="0" wp14:anchorId="2A3AEB0A" wp14:editId="3157970E">
                <wp:extent cx="1362075" cy="136207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solidFill>
                          <a:srgbClr val="FFFFFF"/>
                        </a:solidFill>
                        <a:ln>
                          <a:noFill/>
                        </a:ln>
                      </pic:spPr>
                    </pic:pic>
                  </a:graphicData>
                </a:graphic>
              </wp:inline>
            </w:drawing>
          </w:r>
        </w:p>
      </w:tc>
    </w:tr>
  </w:tbl>
  <w:p w:rsidR="00DE1306" w:rsidRDefault="00DE13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E6204"/>
    <w:multiLevelType w:val="hybridMultilevel"/>
    <w:tmpl w:val="9C781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580FA3"/>
    <w:multiLevelType w:val="hybridMultilevel"/>
    <w:tmpl w:val="5BFC34B4"/>
    <w:lvl w:ilvl="0" w:tplc="DE367C8C">
      <w:start w:val="1"/>
      <w:numFmt w:val="decimal"/>
      <w:lvlText w:val="(%1)"/>
      <w:lvlJc w:val="left"/>
      <w:pPr>
        <w:ind w:left="720" w:hanging="360"/>
      </w:pPr>
      <w:rPr>
        <w:rFonts w:hint="default"/>
      </w:rPr>
    </w:lvl>
    <w:lvl w:ilvl="1" w:tplc="2D62965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C72190"/>
    <w:multiLevelType w:val="hybridMultilevel"/>
    <w:tmpl w:val="AD506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4FndGLqQ+US50t7oAXUsuzgMbQ=" w:salt="KUMf7fkLRrOY1X548NXSIw=="/>
  <w:defaultTabStop w:val="720"/>
  <w:doNotShadeFormData/>
  <w:noPunctuationKerning/>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1A0"/>
    <w:rsid w:val="00007818"/>
    <w:rsid w:val="001421C7"/>
    <w:rsid w:val="00187241"/>
    <w:rsid w:val="00197E97"/>
    <w:rsid w:val="001D0D15"/>
    <w:rsid w:val="001D2581"/>
    <w:rsid w:val="001D5301"/>
    <w:rsid w:val="00201686"/>
    <w:rsid w:val="00245255"/>
    <w:rsid w:val="00256FBD"/>
    <w:rsid w:val="00272391"/>
    <w:rsid w:val="00294115"/>
    <w:rsid w:val="002950D6"/>
    <w:rsid w:val="002F6EA3"/>
    <w:rsid w:val="00352780"/>
    <w:rsid w:val="00374BC5"/>
    <w:rsid w:val="00383E77"/>
    <w:rsid w:val="00392EE6"/>
    <w:rsid w:val="003969FD"/>
    <w:rsid w:val="003C3CD7"/>
    <w:rsid w:val="003C4A1A"/>
    <w:rsid w:val="003C564C"/>
    <w:rsid w:val="00405027"/>
    <w:rsid w:val="004167F6"/>
    <w:rsid w:val="004349B7"/>
    <w:rsid w:val="00437EBC"/>
    <w:rsid w:val="0045399C"/>
    <w:rsid w:val="00463B92"/>
    <w:rsid w:val="00466972"/>
    <w:rsid w:val="00485C8B"/>
    <w:rsid w:val="004A2BDC"/>
    <w:rsid w:val="0051122D"/>
    <w:rsid w:val="00513BB3"/>
    <w:rsid w:val="00513C73"/>
    <w:rsid w:val="00537A08"/>
    <w:rsid w:val="00570ACF"/>
    <w:rsid w:val="00590CA2"/>
    <w:rsid w:val="005B46A3"/>
    <w:rsid w:val="005E50BE"/>
    <w:rsid w:val="00657227"/>
    <w:rsid w:val="0066516A"/>
    <w:rsid w:val="006721E2"/>
    <w:rsid w:val="00690C0D"/>
    <w:rsid w:val="006952C3"/>
    <w:rsid w:val="006E532A"/>
    <w:rsid w:val="006E7450"/>
    <w:rsid w:val="00706A4F"/>
    <w:rsid w:val="00707AD7"/>
    <w:rsid w:val="0077397B"/>
    <w:rsid w:val="007761A0"/>
    <w:rsid w:val="00787B3C"/>
    <w:rsid w:val="00790C13"/>
    <w:rsid w:val="007C2B92"/>
    <w:rsid w:val="007D4E9B"/>
    <w:rsid w:val="00810427"/>
    <w:rsid w:val="00813D0F"/>
    <w:rsid w:val="00813D60"/>
    <w:rsid w:val="00871C1E"/>
    <w:rsid w:val="00877BAD"/>
    <w:rsid w:val="008C3CC3"/>
    <w:rsid w:val="008F48CE"/>
    <w:rsid w:val="0090031B"/>
    <w:rsid w:val="00937547"/>
    <w:rsid w:val="009665EF"/>
    <w:rsid w:val="00971A3A"/>
    <w:rsid w:val="00982927"/>
    <w:rsid w:val="00996753"/>
    <w:rsid w:val="009D253F"/>
    <w:rsid w:val="009F2A6A"/>
    <w:rsid w:val="009F7AD4"/>
    <w:rsid w:val="00A06EBE"/>
    <w:rsid w:val="00A427ED"/>
    <w:rsid w:val="00A513BA"/>
    <w:rsid w:val="00A776FC"/>
    <w:rsid w:val="00A85119"/>
    <w:rsid w:val="00AB4E40"/>
    <w:rsid w:val="00AC28E1"/>
    <w:rsid w:val="00AC36E8"/>
    <w:rsid w:val="00B50E38"/>
    <w:rsid w:val="00B5360A"/>
    <w:rsid w:val="00B55A29"/>
    <w:rsid w:val="00B82093"/>
    <w:rsid w:val="00BB04B1"/>
    <w:rsid w:val="00BC10BF"/>
    <w:rsid w:val="00C077DF"/>
    <w:rsid w:val="00C15E89"/>
    <w:rsid w:val="00C70D33"/>
    <w:rsid w:val="00C83B6C"/>
    <w:rsid w:val="00C83E72"/>
    <w:rsid w:val="00C861C8"/>
    <w:rsid w:val="00CD4E04"/>
    <w:rsid w:val="00CE2F5C"/>
    <w:rsid w:val="00CE7838"/>
    <w:rsid w:val="00D37D26"/>
    <w:rsid w:val="00D41B45"/>
    <w:rsid w:val="00D50A00"/>
    <w:rsid w:val="00D90292"/>
    <w:rsid w:val="00D93FA0"/>
    <w:rsid w:val="00DA188B"/>
    <w:rsid w:val="00DC13AD"/>
    <w:rsid w:val="00DC7284"/>
    <w:rsid w:val="00DD01C5"/>
    <w:rsid w:val="00DE1306"/>
    <w:rsid w:val="00E16BCC"/>
    <w:rsid w:val="00E46A8C"/>
    <w:rsid w:val="00E748A1"/>
    <w:rsid w:val="00E96CEA"/>
    <w:rsid w:val="00EA771F"/>
    <w:rsid w:val="00EF38FB"/>
    <w:rsid w:val="00F02009"/>
    <w:rsid w:val="00F22C9B"/>
    <w:rsid w:val="00F70F85"/>
    <w:rsid w:val="00F77E3F"/>
    <w:rsid w:val="00F877D9"/>
    <w:rsid w:val="00FC5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1A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90C0D"/>
    <w:pPr>
      <w:tabs>
        <w:tab w:val="center" w:pos="4680"/>
        <w:tab w:val="right" w:pos="9360"/>
      </w:tabs>
    </w:pPr>
    <w:rPr>
      <w:rFonts w:ascii="Verdana" w:hAnsi="Verdana"/>
      <w:sz w:val="22"/>
      <w:szCs w:val="24"/>
    </w:rPr>
  </w:style>
  <w:style w:type="character" w:customStyle="1" w:styleId="HeaderChar">
    <w:name w:val="Header Char"/>
    <w:basedOn w:val="DefaultParagraphFont"/>
    <w:link w:val="Header"/>
    <w:uiPriority w:val="99"/>
    <w:rsid w:val="00690C0D"/>
    <w:rPr>
      <w:rFonts w:ascii="Verdana" w:hAnsi="Verdana"/>
      <w:sz w:val="22"/>
      <w:szCs w:val="24"/>
    </w:rPr>
  </w:style>
  <w:style w:type="table" w:styleId="TableGrid">
    <w:name w:val="Table Grid"/>
    <w:basedOn w:val="TableNormal"/>
    <w:rsid w:val="00690C0D"/>
    <w:rPr>
      <w:rFonts w:ascii="Verdana" w:hAnsi="Verdana"/>
      <w:sz w:val="22"/>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690C0D"/>
    <w:rPr>
      <w:rFonts w:ascii="Calibri" w:eastAsia="Calibri" w:hAnsi="Calibri" w:cs="Calibri"/>
      <w:sz w:val="22"/>
      <w:szCs w:val="22"/>
    </w:rPr>
  </w:style>
  <w:style w:type="paragraph" w:styleId="BalloonText">
    <w:name w:val="Balloon Text"/>
    <w:basedOn w:val="Normal"/>
    <w:link w:val="BalloonTextChar"/>
    <w:rsid w:val="0045399C"/>
    <w:rPr>
      <w:rFonts w:ascii="Tahoma" w:hAnsi="Tahoma" w:cs="Tahoma"/>
      <w:sz w:val="16"/>
      <w:szCs w:val="16"/>
    </w:rPr>
  </w:style>
  <w:style w:type="character" w:customStyle="1" w:styleId="BalloonTextChar">
    <w:name w:val="Balloon Text Char"/>
    <w:basedOn w:val="DefaultParagraphFont"/>
    <w:link w:val="BalloonText"/>
    <w:rsid w:val="0045399C"/>
    <w:rPr>
      <w:rFonts w:ascii="Tahoma" w:hAnsi="Tahoma" w:cs="Tahoma"/>
      <w:sz w:val="16"/>
      <w:szCs w:val="16"/>
    </w:rPr>
  </w:style>
  <w:style w:type="paragraph" w:styleId="Footer">
    <w:name w:val="footer"/>
    <w:basedOn w:val="Normal"/>
    <w:link w:val="FooterChar"/>
    <w:rsid w:val="0045399C"/>
    <w:pPr>
      <w:tabs>
        <w:tab w:val="center" w:pos="4680"/>
        <w:tab w:val="right" w:pos="9360"/>
      </w:tabs>
    </w:pPr>
  </w:style>
  <w:style w:type="character" w:customStyle="1" w:styleId="FooterChar">
    <w:name w:val="Footer Char"/>
    <w:basedOn w:val="DefaultParagraphFont"/>
    <w:link w:val="Footer"/>
    <w:rsid w:val="0045399C"/>
    <w:rPr>
      <w:sz w:val="24"/>
    </w:rPr>
  </w:style>
  <w:style w:type="paragraph" w:styleId="ListParagraph">
    <w:name w:val="List Paragraph"/>
    <w:basedOn w:val="Normal"/>
    <w:uiPriority w:val="34"/>
    <w:qFormat/>
    <w:rsid w:val="00871C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1A0"/>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90C0D"/>
    <w:pPr>
      <w:tabs>
        <w:tab w:val="center" w:pos="4680"/>
        <w:tab w:val="right" w:pos="9360"/>
      </w:tabs>
    </w:pPr>
    <w:rPr>
      <w:rFonts w:ascii="Verdana" w:hAnsi="Verdana"/>
      <w:sz w:val="22"/>
      <w:szCs w:val="24"/>
    </w:rPr>
  </w:style>
  <w:style w:type="character" w:customStyle="1" w:styleId="HeaderChar">
    <w:name w:val="Header Char"/>
    <w:basedOn w:val="DefaultParagraphFont"/>
    <w:link w:val="Header"/>
    <w:uiPriority w:val="99"/>
    <w:rsid w:val="00690C0D"/>
    <w:rPr>
      <w:rFonts w:ascii="Verdana" w:hAnsi="Verdana"/>
      <w:sz w:val="22"/>
      <w:szCs w:val="24"/>
    </w:rPr>
  </w:style>
  <w:style w:type="table" w:styleId="TableGrid">
    <w:name w:val="Table Grid"/>
    <w:basedOn w:val="TableNormal"/>
    <w:rsid w:val="00690C0D"/>
    <w:rPr>
      <w:rFonts w:ascii="Verdana" w:hAnsi="Verdana"/>
      <w:sz w:val="22"/>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1"/>
    <w:qFormat/>
    <w:rsid w:val="00690C0D"/>
    <w:rPr>
      <w:rFonts w:ascii="Calibri" w:eastAsia="Calibri" w:hAnsi="Calibri" w:cs="Calibri"/>
      <w:sz w:val="22"/>
      <w:szCs w:val="22"/>
    </w:rPr>
  </w:style>
  <w:style w:type="paragraph" w:styleId="BalloonText">
    <w:name w:val="Balloon Text"/>
    <w:basedOn w:val="Normal"/>
    <w:link w:val="BalloonTextChar"/>
    <w:rsid w:val="0045399C"/>
    <w:rPr>
      <w:rFonts w:ascii="Tahoma" w:hAnsi="Tahoma" w:cs="Tahoma"/>
      <w:sz w:val="16"/>
      <w:szCs w:val="16"/>
    </w:rPr>
  </w:style>
  <w:style w:type="character" w:customStyle="1" w:styleId="BalloonTextChar">
    <w:name w:val="Balloon Text Char"/>
    <w:basedOn w:val="DefaultParagraphFont"/>
    <w:link w:val="BalloonText"/>
    <w:rsid w:val="0045399C"/>
    <w:rPr>
      <w:rFonts w:ascii="Tahoma" w:hAnsi="Tahoma" w:cs="Tahoma"/>
      <w:sz w:val="16"/>
      <w:szCs w:val="16"/>
    </w:rPr>
  </w:style>
  <w:style w:type="paragraph" w:styleId="Footer">
    <w:name w:val="footer"/>
    <w:basedOn w:val="Normal"/>
    <w:link w:val="FooterChar"/>
    <w:rsid w:val="0045399C"/>
    <w:pPr>
      <w:tabs>
        <w:tab w:val="center" w:pos="4680"/>
        <w:tab w:val="right" w:pos="9360"/>
      </w:tabs>
    </w:pPr>
  </w:style>
  <w:style w:type="character" w:customStyle="1" w:styleId="FooterChar">
    <w:name w:val="Footer Char"/>
    <w:basedOn w:val="DefaultParagraphFont"/>
    <w:link w:val="Footer"/>
    <w:rsid w:val="0045399C"/>
    <w:rPr>
      <w:sz w:val="24"/>
    </w:rPr>
  </w:style>
  <w:style w:type="paragraph" w:styleId="ListParagraph">
    <w:name w:val="List Paragraph"/>
    <w:basedOn w:val="Normal"/>
    <w:uiPriority w:val="34"/>
    <w:qFormat/>
    <w:rsid w:val="00871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97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DRAFT 4-16-12</vt:lpstr>
    </vt:vector>
  </TitlesOfParts>
  <Company>Microsoft</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4-16-12</dc:title>
  <dc:creator>Ro</dc:creator>
  <cp:lastModifiedBy>Gosia Liedlich</cp:lastModifiedBy>
  <cp:revision>2</cp:revision>
  <dcterms:created xsi:type="dcterms:W3CDTF">2013-03-05T17:30:00Z</dcterms:created>
  <dcterms:modified xsi:type="dcterms:W3CDTF">2013-03-05T17:30:00Z</dcterms:modified>
</cp:coreProperties>
</file>